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018" w:rsidRDefault="00EE6018">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proofErr w:type="spellStart"/>
        <w:r>
          <w:rPr>
            <w:rFonts w:ascii="Calibri" w:hAnsi="Calibri" w:cs="Calibri"/>
            <w:color w:val="0000FF"/>
          </w:rPr>
          <w:t>КонсультантПлюс</w:t>
        </w:r>
        <w:proofErr w:type="spellEnd"/>
      </w:hyperlink>
      <w:r>
        <w:rPr>
          <w:rFonts w:ascii="Calibri" w:hAnsi="Calibri" w:cs="Calibri"/>
        </w:rPr>
        <w:br/>
      </w:r>
    </w:p>
    <w:p w:rsidR="00EE6018" w:rsidRDefault="00EE6018">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E6018">
        <w:tc>
          <w:tcPr>
            <w:tcW w:w="4677" w:type="dxa"/>
            <w:tcMar>
              <w:top w:w="0" w:type="dxa"/>
              <w:left w:w="0" w:type="dxa"/>
              <w:bottom w:w="0" w:type="dxa"/>
              <w:right w:w="0" w:type="dxa"/>
            </w:tcMar>
          </w:tcPr>
          <w:p w:rsidR="00EE6018" w:rsidRDefault="00EE6018">
            <w:pPr>
              <w:widowControl w:val="0"/>
              <w:autoSpaceDE w:val="0"/>
              <w:autoSpaceDN w:val="0"/>
              <w:adjustRightInd w:val="0"/>
              <w:spacing w:after="0" w:line="240" w:lineRule="auto"/>
              <w:outlineLvl w:val="0"/>
              <w:rPr>
                <w:rFonts w:ascii="Calibri" w:hAnsi="Calibri" w:cs="Calibri"/>
              </w:rPr>
            </w:pPr>
            <w:r>
              <w:rPr>
                <w:rFonts w:ascii="Calibri" w:hAnsi="Calibri" w:cs="Calibri"/>
              </w:rPr>
              <w:t>4 июля 2014 года</w:t>
            </w:r>
          </w:p>
        </w:tc>
        <w:tc>
          <w:tcPr>
            <w:tcW w:w="4677" w:type="dxa"/>
            <w:tcMar>
              <w:top w:w="0" w:type="dxa"/>
              <w:left w:w="0" w:type="dxa"/>
              <w:bottom w:w="0" w:type="dxa"/>
              <w:right w:w="0" w:type="dxa"/>
            </w:tcMar>
          </w:tcPr>
          <w:p w:rsidR="00EE6018" w:rsidRDefault="00EE6018">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557-V</w:t>
            </w:r>
          </w:p>
        </w:tc>
      </w:tr>
    </w:tbl>
    <w:p w:rsidR="00EE6018" w:rsidRDefault="00EE601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РЕСПУБЛИКА БУРЯТИЯ</w:t>
      </w:r>
    </w:p>
    <w:p w:rsidR="00EE6018" w:rsidRDefault="00EE6018">
      <w:pPr>
        <w:widowControl w:val="0"/>
        <w:autoSpaceDE w:val="0"/>
        <w:autoSpaceDN w:val="0"/>
        <w:adjustRightInd w:val="0"/>
        <w:spacing w:after="0" w:line="240" w:lineRule="auto"/>
        <w:jc w:val="center"/>
        <w:rPr>
          <w:rFonts w:ascii="Calibri" w:hAnsi="Calibri" w:cs="Calibri"/>
          <w:b/>
          <w:bCs/>
        </w:rPr>
      </w:pP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EE6018" w:rsidRDefault="00EE6018">
      <w:pPr>
        <w:widowControl w:val="0"/>
        <w:autoSpaceDE w:val="0"/>
        <w:autoSpaceDN w:val="0"/>
        <w:adjustRightInd w:val="0"/>
        <w:spacing w:after="0" w:line="240" w:lineRule="auto"/>
        <w:jc w:val="center"/>
        <w:rPr>
          <w:rFonts w:ascii="Calibri" w:hAnsi="Calibri" w:cs="Calibri"/>
          <w:b/>
          <w:bCs/>
        </w:rPr>
      </w:pP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НЕКОТОРЫХ ВОПРОСАХ УЧАСТИЯ ГРАЖДАН В ОХРАНЕ ОБЩЕСТВЕННОГО</w:t>
      </w: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ПОРЯДКА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Народным Хуралом</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Республики Бурятия</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25 июня 2014 года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Закон принят в целях реализации отдельных положений Федерального </w:t>
      </w:r>
      <w:hyperlink r:id="rId6" w:history="1">
        <w:r>
          <w:rPr>
            <w:rFonts w:ascii="Calibri" w:hAnsi="Calibri" w:cs="Calibri"/>
            <w:color w:val="0000FF"/>
          </w:rPr>
          <w:t>закона</w:t>
        </w:r>
      </w:hyperlink>
      <w:r>
        <w:rPr>
          <w:rFonts w:ascii="Calibri" w:hAnsi="Calibri" w:cs="Calibri"/>
        </w:rPr>
        <w:t xml:space="preserve"> от 2 апреля 2014 года N 44-ФЗ "Об участии граждан в охране общественного порядка" (далее - Федеральный закон). Основные понятия, используемые в настоящем Законе, применяются в том же значении, что и в Федеральном законе.</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1" w:name="Par18"/>
      <w:bookmarkEnd w:id="1"/>
      <w:r>
        <w:rPr>
          <w:rFonts w:ascii="Calibri" w:hAnsi="Calibri" w:cs="Calibri"/>
        </w:rPr>
        <w:t>Статья 1. Деятельность органов государственной власти Республики Бурятия по обеспечению участия граждан в охране общественного порядка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Органы государственной власти Республики Бурятия в целях обеспечения законности, правопорядка и общественной безопасности в соответствии с полномочиями, установленными Федеральным </w:t>
      </w:r>
      <w:hyperlink r:id="rId7" w:history="1">
        <w:r>
          <w:rPr>
            <w:rFonts w:ascii="Calibri" w:hAnsi="Calibri" w:cs="Calibri"/>
            <w:color w:val="0000FF"/>
          </w:rPr>
          <w:t>законом</w:t>
        </w:r>
      </w:hyperlink>
      <w:r>
        <w:rPr>
          <w:rFonts w:ascii="Calibri" w:hAnsi="Calibri" w:cs="Calibri"/>
        </w:rPr>
        <w:t>, другими федеральными законами и принятыми в соответствии с ними иными нормативными правовыми актами Российской Федерации, настоящим Законом и иными нормативными правовыми актами Республики Бурятия, оказывают поддержку гражданам и их объединениям, участвующим в охране общественного порядка.</w:t>
      </w:r>
      <w:proofErr w:type="gramEnd"/>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В целях содействия гражданам, участвующим в поиске лиц, пропавших без вести, органы государственной власти Республики Бурятия размещают на своих официальных сайтах в информационно-телекоммуникационной сети "Интернет", а также в средствах массовой информации, в том числе на общероссийских обязательных общедоступных телеканалах и радиоканалах, общедоступную информацию о лицах, пропавших без вести, месте их предполагаемого поиска, контактную информацию координаторов мероприятий по поиску лиц, пропавших</w:t>
      </w:r>
      <w:proofErr w:type="gramEnd"/>
      <w:r>
        <w:rPr>
          <w:rFonts w:ascii="Calibri" w:hAnsi="Calibri" w:cs="Calibri"/>
        </w:rPr>
        <w:t xml:space="preserve"> без вести, иную общедоступную информацию, необходимую для эффективного поиска лиц, пропавших без вести.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размещения такой информации исполнительными органами государственной власти Республики Бурятия определяется правовым актом Правительства Республики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размещения такой информации Народным Хуралом Республики Бурятия определяется правовым актом Народного Хурала Республики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Правительство Республики Бурятия определяет порядок </w:t>
      </w:r>
      <w:proofErr w:type="gramStart"/>
      <w:r>
        <w:rPr>
          <w:rFonts w:ascii="Calibri" w:hAnsi="Calibri" w:cs="Calibri"/>
        </w:rPr>
        <w:t>направления рекомендаций органов государственной власти Республики</w:t>
      </w:r>
      <w:proofErr w:type="gramEnd"/>
      <w:r>
        <w:rPr>
          <w:rFonts w:ascii="Calibri" w:hAnsi="Calibri" w:cs="Calibri"/>
        </w:rPr>
        <w:t xml:space="preserve"> Бурятия гражданам, участвующим в поиске лиц, пропавших без вести, для решения вопросов формирования организованных групп, определения маршрута и места предполагаемого поиска, иных вопросов.</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2" w:name="Par26"/>
      <w:bookmarkEnd w:id="2"/>
      <w:r>
        <w:rPr>
          <w:rFonts w:ascii="Calibri" w:hAnsi="Calibri" w:cs="Calibri"/>
        </w:rPr>
        <w:t>Статья 2. Деятельность органов местного самоуправления в Республике Бурятия по обеспечению участия граждан в охране общественного порядка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Органы местного самоуправления в Республике Бурятия (далее - органы местного самоуправления) в соответствии с полномочиями, установленными Федеральным </w:t>
      </w:r>
      <w:hyperlink r:id="rId8" w:history="1">
        <w:r>
          <w:rPr>
            <w:rFonts w:ascii="Calibri" w:hAnsi="Calibri" w:cs="Calibri"/>
            <w:color w:val="0000FF"/>
          </w:rPr>
          <w:t>законом</w:t>
        </w:r>
      </w:hyperlink>
      <w:r>
        <w:rPr>
          <w:rFonts w:ascii="Calibri" w:hAnsi="Calibri" w:cs="Calibri"/>
        </w:rPr>
        <w:t xml:space="preserve">, </w:t>
      </w:r>
      <w:r>
        <w:rPr>
          <w:rFonts w:ascii="Calibri" w:hAnsi="Calibri" w:cs="Calibri"/>
        </w:rPr>
        <w:lastRenderedPageBreak/>
        <w:t xml:space="preserve">Федеральным </w:t>
      </w:r>
      <w:hyperlink r:id="rId9" w:history="1">
        <w:r>
          <w:rPr>
            <w:rFonts w:ascii="Calibri" w:hAnsi="Calibri" w:cs="Calibri"/>
            <w:color w:val="0000FF"/>
          </w:rPr>
          <w:t>законом</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 другими федеральными законами, настоящим Законом и муниципальными правовыми актами, оказывают поддержку гражданам и их объединениям, участвующим в охране общественного порядка, создают условия для деятельности народных</w:t>
      </w:r>
      <w:proofErr w:type="gramEnd"/>
      <w:r>
        <w:rPr>
          <w:rFonts w:ascii="Calibri" w:hAnsi="Calibri" w:cs="Calibri"/>
        </w:rPr>
        <w:t xml:space="preserve"> дружин.</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В целях содействия гражданам, участвующим в поиске лиц, пропавших без вести, органы местного самоуправления размещают на своих официальных сайтах в информационно-телекоммуникационной сети "Интернет", а также в средствах массовой информации общедоступную информацию о лицах, пропавших без вести, месте их предполагаемого поиска, контактную информацию координаторов мероприятий по поиску лиц, пропавших без вести, иную общедоступную информацию, необходимую для эффективного поиска лиц, пропавших без</w:t>
      </w:r>
      <w:proofErr w:type="gramEnd"/>
      <w:r>
        <w:rPr>
          <w:rFonts w:ascii="Calibri" w:hAnsi="Calibri" w:cs="Calibri"/>
        </w:rPr>
        <w:t xml:space="preserve"> вести.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размещения такой информации определяется муниципальными правовыми актами.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определяют порядок направления рекомендаций органов местного самоуправления гражданам, участвующим в поиске лиц, пропавших без вести, для решения вопросов формирования организованных групп, определения маршрута и места предполагаемого поиска, иных вопросов.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Представительные органы соответствующих муниципальных образований в Республике Бурятия устанавливают границы территории, на которой может быть создана народная дружина.</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Органы местного самоуправления могут выделять средства на финансирование материально-технического обеспечения деятельности народных дружин, предоставлять народным дружинам помещения, технические и иные материальные средства, необходимые для осуществления их деятельности.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Органы местного самоуправления за счет средств соответствующих местных бюджетов могут осуществлять материальное стимулирование деятельности народных дружинников, предоставлять народным дружинникам во время исполнения обязанностей народного дружинника проездные билеты на все виды общественного транспорта городского, пригородного и местного сообщения (за исключением такси) в пределах территории муниципального образования, а также осуществлять личное страхование народных дружинников на период их участия в проводимых органами внутренних</w:t>
      </w:r>
      <w:proofErr w:type="gramEnd"/>
      <w:r>
        <w:rPr>
          <w:rFonts w:ascii="Calibri" w:hAnsi="Calibri" w:cs="Calibri"/>
        </w:rPr>
        <w:t xml:space="preserve"> </w:t>
      </w:r>
      <w:proofErr w:type="gramStart"/>
      <w:r>
        <w:rPr>
          <w:rFonts w:ascii="Calibri" w:hAnsi="Calibri" w:cs="Calibri"/>
        </w:rPr>
        <w:t>дел (полицией) или иными правоохранительными органами мероприятиях по охране общественного порядка, устанавливать дополнительные льготы и компенсации для народных дружинников, гарантии правовой и социальной защиты членов их семей, а также использовать иные формы их материальной заинтересованности и социальной защиты, не противоречащие законодательству Российской Федерации и законодательству Республики Бурятия.</w:t>
      </w:r>
      <w:proofErr w:type="gramEnd"/>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органами местного самоуправления народным дружинникам льгот и компенсаций определяется муниципальными правовыми актами.</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3" w:name="Par37"/>
      <w:bookmarkEnd w:id="3"/>
      <w:r>
        <w:rPr>
          <w:rFonts w:ascii="Calibri" w:hAnsi="Calibri" w:cs="Calibri"/>
        </w:rPr>
        <w:t>Статья 3. Руководство деятельностью народных дружин в муниципальных образованиях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границах территорий муниципальных образований в Республике Бурятия решением соответствующего исполнительного органа местного самоуправления муниципального образования из представителей органов местного самоуправления, общественных объединений правоохранительной направленности, народных дружин могут образовываться координирующие органы, обеспечивающие взаимодействие и координацию деятельности народных дружин (далее - координирующие органы).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координирующего органа муниципального района, городского округа могут образовываться соответствующие координирующие органы для руководства работой народных дружин в районах (микрорайонах) городов, а также в отдельных населенных пунктах.</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Координирующие органы в муниципальных образованиях в Республике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проводят организационную работу по созданию в муниципальных образованиях народных дружин и совершенствованию их деятельности;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планируют работу народных дружин, разрабатывают мероприятия по взаимодействию </w:t>
      </w:r>
      <w:r>
        <w:rPr>
          <w:rFonts w:ascii="Calibri" w:hAnsi="Calibri" w:cs="Calibri"/>
        </w:rPr>
        <w:lastRenderedPageBreak/>
        <w:t>дружин, распределяют силы народных дружин по территории и направлениям их деятельности, организуют учебу командиров народных дружин;</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обобщают и распространяют положительный опыт работы народных дружин;</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принимают участие в разработке и осуществлении мероприятий по предупреждению правонарушений, вносят в этих целях в государственные органы и общественные организации предложения об устранении причин правонарушений и условий, способствующих их совершению;</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ходатайствуют перед руководителями организаций, а также перед общественными объединениями правоохранительной направленности о поощрении наиболее отличившихся народных дружинников;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проводят смотры и слеты народных дружинников;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отчитываются о</w:t>
      </w:r>
      <w:proofErr w:type="gramEnd"/>
      <w:r>
        <w:rPr>
          <w:rFonts w:ascii="Calibri" w:hAnsi="Calibri" w:cs="Calibri"/>
        </w:rPr>
        <w:t xml:space="preserve"> своей работе перед исполнительным органом соответствующего муниципального образования.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Руководители координирующих органов утверждаются исполнительным органом местного самоуправления соответствующего муниципального образования. Предложения о кандидатах на должность руководителя координирующего органа могут вноситься главой муниципального образования, общественными объединениями правоохранительной направленности, народными дружинами.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Положение о координирующем органе в муниципальном образовании в Республике Бурятия утверждается муниципальным правовым актом соответствующего муниципального образования.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Материально-техническое обеспечение деятельности координирующих органов в муниципальных образованиях в Республике Бурятия осуществляется соответствующими органами местного самоуправления.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4" w:name="Par53"/>
      <w:bookmarkEnd w:id="4"/>
      <w:r>
        <w:rPr>
          <w:rFonts w:ascii="Calibri" w:hAnsi="Calibri" w:cs="Calibri"/>
        </w:rPr>
        <w:t>Статья 4. Республиканский штаб народных дружин</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Республики Бурятия из представителей исполнительных органов государственной власти, общественных объединений правоохранительной направленности, руководителей координирующих органов в муниципальных образованиях в Республике Бурятия создается Республиканский штаб народных дружин, деятельность которого определяется настоящим Законом и положением, утверждаемым правовым актом Правительства Республики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Республиканский штаб народных дружин:</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обобщает и распространяет положительный опыт деятельности координирующих органов в муниципальных образованиях в Республике Бурятия и общественных объединений правоохранительной направленности, отдельных народных дружин, оказывает необходимую методическую помощь в их работе;</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проверяет работу координирующих органов в муниципальных образованиях в Республике Бурятия и принимает меры по устранению выявленных недостатков;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проводит республиканские слеты народных дружинников, организует учебу руководителей координирующих органов в муниципальных образованиях в Республике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вносит в соответствующие государственные органы и общественные объединения правоохранительной направленности предложения по вопросам охраны общественного порядка;</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предоставляет Правительству Республики Бурятия ежегодные отчеты о своей работе.</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5" w:name="Par63"/>
      <w:bookmarkEnd w:id="5"/>
      <w:r>
        <w:rPr>
          <w:rFonts w:ascii="Calibri" w:hAnsi="Calibri" w:cs="Calibri"/>
        </w:rPr>
        <w:t>Статья 5. Удостоверение и форменная одежда народных дружинников</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Гражданину, принятому в народную дружину, выдается удостоверение народного дружинника, подтверждающее его статус, изготовленное в соответствии с описанием удостоверения и его образцом </w:t>
      </w:r>
      <w:hyperlink w:anchor="Par118" w:history="1">
        <w:r>
          <w:rPr>
            <w:rFonts w:ascii="Calibri" w:hAnsi="Calibri" w:cs="Calibri"/>
            <w:color w:val="0000FF"/>
          </w:rPr>
          <w:t>(приложение 1)</w:t>
        </w:r>
      </w:hyperlink>
      <w:r>
        <w:rPr>
          <w:rFonts w:ascii="Calibri" w:hAnsi="Calibri" w:cs="Calibri"/>
        </w:rPr>
        <w:t>.</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Удостоверение подписывается и выдается в соответствии с </w:t>
      </w:r>
      <w:hyperlink w:anchor="Par169" w:history="1">
        <w:r>
          <w:rPr>
            <w:rFonts w:ascii="Calibri" w:hAnsi="Calibri" w:cs="Calibri"/>
            <w:color w:val="0000FF"/>
          </w:rPr>
          <w:t>Порядком</w:t>
        </w:r>
      </w:hyperlink>
      <w:r>
        <w:rPr>
          <w:rFonts w:ascii="Calibri" w:hAnsi="Calibri" w:cs="Calibri"/>
        </w:rPr>
        <w:t xml:space="preserve"> выдачи удостоверения народного дружинника в Республике Бурятия (приложение 2).</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Народные дружинники при участии в охране общественного порядка, кроме случаев, установленных Федеральным </w:t>
      </w:r>
      <w:hyperlink r:id="rId10" w:history="1">
        <w:r>
          <w:rPr>
            <w:rFonts w:ascii="Calibri" w:hAnsi="Calibri" w:cs="Calibri"/>
            <w:color w:val="0000FF"/>
          </w:rPr>
          <w:t>законом</w:t>
        </w:r>
      </w:hyperlink>
      <w:r>
        <w:rPr>
          <w:rFonts w:ascii="Calibri" w:hAnsi="Calibri" w:cs="Calibri"/>
        </w:rPr>
        <w:t xml:space="preserve">, должны носить форменную одежду и (или) использовать </w:t>
      </w:r>
      <w:r>
        <w:rPr>
          <w:rFonts w:ascii="Calibri" w:hAnsi="Calibri" w:cs="Calibri"/>
        </w:rPr>
        <w:lastRenderedPageBreak/>
        <w:t xml:space="preserve">отличительную символику народного дружинника согласно образцам форменной одежды и отличительной символики народного дружинника в Республике Бурятия </w:t>
      </w:r>
      <w:hyperlink w:anchor="Par200" w:history="1">
        <w:r>
          <w:rPr>
            <w:rFonts w:ascii="Calibri" w:hAnsi="Calibri" w:cs="Calibri"/>
            <w:color w:val="0000FF"/>
          </w:rPr>
          <w:t>(приложение 3)</w:t>
        </w:r>
      </w:hyperlink>
      <w:r>
        <w:rPr>
          <w:rFonts w:ascii="Calibri" w:hAnsi="Calibri" w:cs="Calibri"/>
        </w:rPr>
        <w:t>.</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Изготовление и (или) приобретение бланков удостоверений народных дружинников, их форменной одежды и (или) отличительной символики осуществляется за счет средств народных дружин.</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6" w:name="Par70"/>
      <w:bookmarkEnd w:id="6"/>
      <w:r>
        <w:rPr>
          <w:rFonts w:ascii="Calibri" w:hAnsi="Calibri" w:cs="Calibri"/>
        </w:rPr>
        <w:t>Статья 6. Участие членов казачьих обществ в охране общественного порядка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Участие членов казачьих обществ, внесенных в государственный реестр казачьих обществ в Российской Федерации, в охране общественного порядка в Республике Бурятия производится с учетом особенностей, указанных в </w:t>
      </w:r>
      <w:hyperlink r:id="rId11" w:history="1">
        <w:r>
          <w:rPr>
            <w:rFonts w:ascii="Calibri" w:hAnsi="Calibri" w:cs="Calibri"/>
            <w:color w:val="0000FF"/>
          </w:rPr>
          <w:t>статье 23</w:t>
        </w:r>
      </w:hyperlink>
      <w:r>
        <w:rPr>
          <w:rFonts w:ascii="Calibri" w:hAnsi="Calibri" w:cs="Calibri"/>
        </w:rPr>
        <w:t xml:space="preserve"> Федерального закона и в Федеральном </w:t>
      </w:r>
      <w:hyperlink r:id="rId12" w:history="1">
        <w:r>
          <w:rPr>
            <w:rFonts w:ascii="Calibri" w:hAnsi="Calibri" w:cs="Calibri"/>
            <w:color w:val="0000FF"/>
          </w:rPr>
          <w:t>законе</w:t>
        </w:r>
      </w:hyperlink>
      <w:r>
        <w:rPr>
          <w:rFonts w:ascii="Calibri" w:hAnsi="Calibri" w:cs="Calibri"/>
        </w:rPr>
        <w:t xml:space="preserve"> от 5 декабря 2005 года N 154-ФЗ "О государственной службе российского казачества".</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Народные дружинники из числа членов казачьих обществ выполняют обязанности по охране общественного порядка в форменной одежде, установленной для членов соответствующего казачьего общества, с использованием символики народного дружинника, утвержденной настоящим Законом.</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качестве дополнительных источников финансирования народных дружин из числа членов казачьих обществ, их материально-технического обеспечения могут использоваться средства казачьих обществ.</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7" w:name="Par76"/>
      <w:bookmarkEnd w:id="7"/>
      <w:r>
        <w:rPr>
          <w:rFonts w:ascii="Calibri" w:hAnsi="Calibri" w:cs="Calibri"/>
        </w:rPr>
        <w:t>Статья 7. Участие органов государственной власти Республики Бурятия в материально-техническом обеспечении деятельности народных дружин</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Республики Бурятия могут выделять средства на финансирование материально-технического обеспечения деятельности народных дружин, предоставлять народным дружинам помещения, технические и иные материальные средства, необходимые для осуществления их деятельности, в порядке, определяемом Правительством Республики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8" w:name="Par80"/>
      <w:bookmarkEnd w:id="8"/>
      <w:r>
        <w:rPr>
          <w:rFonts w:ascii="Calibri" w:hAnsi="Calibri" w:cs="Calibri"/>
        </w:rPr>
        <w:t>Статья 8. Компенсации народным дружинникам и членам их семей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связи с признанием народных дружинников негодными к выполнению работ в качестве народного дружинника вследствие увечья (ранения, травмы, контузии) либо заболевания, полученных ими в период их участия в проводимых органами внутренних дел (полицией) или иными правоохранительными органами мероприятиях по охране общественного порядка, им выплачивается единовременное пособие в размере 500000 рублей с последующим взысканием этой суммы с виновных лиц.</w:t>
      </w:r>
      <w:proofErr w:type="gramEnd"/>
      <w:r>
        <w:rPr>
          <w:rFonts w:ascii="Calibri" w:hAnsi="Calibri" w:cs="Calibri"/>
        </w:rPr>
        <w:t xml:space="preserve"> Условия и основания принятия решения о взыскании суммы выплаченного пособия с виновных лиц определяются Правительством Республики Бурятия в соответствии с федеральным законодательством.</w:t>
      </w:r>
    </w:p>
    <w:p w:rsidR="00EE6018" w:rsidRDefault="00EE601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2 статьи 8 вступает в силу одновременно со вступлением в силу Закона Республики Бурятия "О внесении изменений в Закон Республики Бурятия "О республиканском бюджете на 2014 год и на плановый период 2015 и 2016 годов", предусматривающего указанные виды расходов.</w:t>
      </w:r>
    </w:p>
    <w:p w:rsidR="00EE6018" w:rsidRDefault="00EE601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E6018" w:rsidRDefault="00EE6018">
      <w:pPr>
        <w:widowControl w:val="0"/>
        <w:autoSpaceDE w:val="0"/>
        <w:autoSpaceDN w:val="0"/>
        <w:adjustRightInd w:val="0"/>
        <w:spacing w:after="0" w:line="240" w:lineRule="auto"/>
        <w:ind w:firstLine="540"/>
        <w:jc w:val="both"/>
        <w:rPr>
          <w:rFonts w:ascii="Calibri" w:hAnsi="Calibri" w:cs="Calibri"/>
        </w:rPr>
      </w:pPr>
      <w:bookmarkStart w:id="9" w:name="Par86"/>
      <w:bookmarkEnd w:id="9"/>
      <w:r>
        <w:rPr>
          <w:rFonts w:ascii="Calibri" w:hAnsi="Calibri" w:cs="Calibri"/>
        </w:rPr>
        <w:t>2. Народным дружинникам, привлеченным органом исполнительной власти Республики Бурятия к участию в охране общественного порядка, спасении людей и имущества и оказанию первой помощи пострадавшим, использующим в служебных целях личный транспорт, выплачивается денежная компенсация.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В случае гибели (смерти) народных дружинников, привлеченных для их участия в проводимых органами внутренних дел (полицией) или иными правоохранительными органами мероприятиях по охране общественного порядка, наступивших вследствие увечья (ранения, травмы, контузии) либо заболевания, полученных в период участия и в связи с участием в </w:t>
      </w:r>
      <w:r>
        <w:rPr>
          <w:rFonts w:ascii="Calibri" w:hAnsi="Calibri" w:cs="Calibri"/>
        </w:rPr>
        <w:lastRenderedPageBreak/>
        <w:t>проведении указанных работ, членам семей выплачивается единовременное пособие в размере 1000000 рублей с последующим взысканием этой суммы</w:t>
      </w:r>
      <w:proofErr w:type="gramEnd"/>
      <w:r>
        <w:rPr>
          <w:rFonts w:ascii="Calibri" w:hAnsi="Calibri" w:cs="Calibri"/>
        </w:rPr>
        <w:t xml:space="preserve"> с виновных лиц. Условия и основания принятия решения о взыскании суммы выплаченного пособия с виновных лиц определяются Правительством Республики Бурятия в соответствии с федеральным законодательством.</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Членами семьи, имеющими право на получение единовременного пособия за погибшего (умершего) народного дружинника, считаются:</w:t>
      </w:r>
    </w:p>
    <w:p w:rsidR="00EE6018" w:rsidRDefault="00EE601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супруга (супруг), состоящая (состоящий) на день гибели (смерти) в зарегистрированном браке с народным дружинником в Республике Бурятия;</w:t>
      </w:r>
      <w:proofErr w:type="gramEnd"/>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родители народного дружинника в Республике Бурятия;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организациях по очной форме обучения, - до окончания обучения, но не более чем до достижения ими возраста 23 лет.</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Все расходы, связанные с подготовкой к перевозке тел, перевозкой тел, погребением народных дружинников, погибших или умерших в результате увечья (ранения, травмы, контузии), заболевания, полученных в период или вследствие участия в проводимых органами внутренних дел (полицией) или иными правоохранительными органами мероприятиях по охране общественного порядка, а также расходы по изготовлению и установке надгробных памятников осуществляются за счет республиканского бюджета.</w:t>
      </w:r>
      <w:proofErr w:type="gramEnd"/>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предоставления народным дружинникам компенсаций устанавливается Правительством Республики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outlineLvl w:val="1"/>
        <w:rPr>
          <w:rFonts w:ascii="Calibri" w:hAnsi="Calibri" w:cs="Calibri"/>
        </w:rPr>
      </w:pPr>
      <w:bookmarkStart w:id="10" w:name="Par95"/>
      <w:bookmarkEnd w:id="10"/>
      <w:r>
        <w:rPr>
          <w:rFonts w:ascii="Calibri" w:hAnsi="Calibri" w:cs="Calibri"/>
        </w:rPr>
        <w:t>Статья 9. Вступление в силу настоящего Закона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вступает в силу со дня его официального опубликования, за исключением положений, для которых </w:t>
      </w:r>
      <w:hyperlink w:anchor="Par98" w:history="1">
        <w:r>
          <w:rPr>
            <w:rFonts w:ascii="Calibri" w:hAnsi="Calibri" w:cs="Calibri"/>
            <w:color w:val="0000FF"/>
          </w:rPr>
          <w:t>частью 2</w:t>
        </w:r>
      </w:hyperlink>
      <w:r>
        <w:rPr>
          <w:rFonts w:ascii="Calibri" w:hAnsi="Calibri" w:cs="Calibri"/>
        </w:rPr>
        <w:t xml:space="preserve"> настоящей статьи установлены иные сроки вступления в силу.</w:t>
      </w:r>
    </w:p>
    <w:p w:rsidR="00EE6018" w:rsidRDefault="00EE6018">
      <w:pPr>
        <w:widowControl w:val="0"/>
        <w:autoSpaceDE w:val="0"/>
        <w:autoSpaceDN w:val="0"/>
        <w:adjustRightInd w:val="0"/>
        <w:spacing w:after="0" w:line="240" w:lineRule="auto"/>
        <w:ind w:firstLine="540"/>
        <w:jc w:val="both"/>
        <w:rPr>
          <w:rFonts w:ascii="Calibri" w:hAnsi="Calibri" w:cs="Calibri"/>
        </w:rPr>
      </w:pPr>
      <w:bookmarkStart w:id="11" w:name="Par98"/>
      <w:bookmarkEnd w:id="11"/>
      <w:r>
        <w:rPr>
          <w:rFonts w:ascii="Calibri" w:hAnsi="Calibri" w:cs="Calibri"/>
        </w:rPr>
        <w:t xml:space="preserve">2. </w:t>
      </w:r>
      <w:hyperlink w:anchor="Par86" w:history="1">
        <w:r>
          <w:rPr>
            <w:rFonts w:ascii="Calibri" w:hAnsi="Calibri" w:cs="Calibri"/>
            <w:color w:val="0000FF"/>
          </w:rPr>
          <w:t>Часть 2 статьи 8</w:t>
        </w:r>
      </w:hyperlink>
      <w:r>
        <w:rPr>
          <w:rFonts w:ascii="Calibri" w:hAnsi="Calibri" w:cs="Calibri"/>
        </w:rPr>
        <w:t xml:space="preserve"> настоящего Закона вступает в силу одновременно со вступлением в силу Закона Республики Бурятия "О внесении изменений в Закон Республики Бурятия "О республиканском бюджете на 2014 год и на плановый период 2015 и 2016 годов", предусматривающего указанные виды расходов.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государственной власти Республики Бурятия, органы местного самоуправления обеспечивают принятие правовых актов, предусмотренных настоящим Законом, в срок до 1 ноября 2014 года.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Глава Республики Бурятия</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В.В.НАГОВИЦЫН</w:t>
      </w:r>
    </w:p>
    <w:p w:rsidR="00EE6018" w:rsidRDefault="00EE6018">
      <w:pPr>
        <w:widowControl w:val="0"/>
        <w:autoSpaceDE w:val="0"/>
        <w:autoSpaceDN w:val="0"/>
        <w:adjustRightInd w:val="0"/>
        <w:spacing w:after="0" w:line="240" w:lineRule="auto"/>
        <w:rPr>
          <w:rFonts w:ascii="Calibri" w:hAnsi="Calibri" w:cs="Calibri"/>
        </w:rPr>
      </w:pPr>
      <w:r>
        <w:rPr>
          <w:rFonts w:ascii="Calibri" w:hAnsi="Calibri" w:cs="Calibri"/>
        </w:rPr>
        <w:t>г. Улан-Удэ</w:t>
      </w:r>
    </w:p>
    <w:p w:rsidR="00EE6018" w:rsidRDefault="00EE6018">
      <w:pPr>
        <w:widowControl w:val="0"/>
        <w:autoSpaceDE w:val="0"/>
        <w:autoSpaceDN w:val="0"/>
        <w:adjustRightInd w:val="0"/>
        <w:spacing w:after="0" w:line="240" w:lineRule="auto"/>
        <w:rPr>
          <w:rFonts w:ascii="Calibri" w:hAnsi="Calibri" w:cs="Calibri"/>
        </w:rPr>
      </w:pPr>
      <w:r>
        <w:rPr>
          <w:rFonts w:ascii="Calibri" w:hAnsi="Calibri" w:cs="Calibri"/>
        </w:rPr>
        <w:t>4 июля 2014 года</w:t>
      </w:r>
    </w:p>
    <w:p w:rsidR="00EE6018" w:rsidRDefault="00EE6018">
      <w:pPr>
        <w:widowControl w:val="0"/>
        <w:autoSpaceDE w:val="0"/>
        <w:autoSpaceDN w:val="0"/>
        <w:adjustRightInd w:val="0"/>
        <w:spacing w:after="0" w:line="240" w:lineRule="auto"/>
        <w:rPr>
          <w:rFonts w:ascii="Calibri" w:hAnsi="Calibri" w:cs="Calibri"/>
        </w:rPr>
      </w:pPr>
      <w:r>
        <w:rPr>
          <w:rFonts w:ascii="Calibri" w:hAnsi="Calibri" w:cs="Calibri"/>
        </w:rPr>
        <w:t>N 557-V</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right"/>
        <w:outlineLvl w:val="0"/>
        <w:rPr>
          <w:rFonts w:ascii="Calibri" w:hAnsi="Calibri" w:cs="Calibri"/>
        </w:rPr>
      </w:pPr>
      <w:bookmarkStart w:id="12" w:name="Par111"/>
      <w:bookmarkEnd w:id="12"/>
      <w:r>
        <w:rPr>
          <w:rFonts w:ascii="Calibri" w:hAnsi="Calibri" w:cs="Calibri"/>
        </w:rPr>
        <w:t>Приложение 1</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Республики Бурятия</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 некоторых вопросах</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участия граждан в охране</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общественного порядка</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center"/>
        <w:rPr>
          <w:rFonts w:ascii="Calibri" w:hAnsi="Calibri" w:cs="Calibri"/>
          <w:b/>
          <w:bCs/>
        </w:rPr>
      </w:pPr>
      <w:bookmarkStart w:id="13" w:name="Par118"/>
      <w:bookmarkEnd w:id="13"/>
      <w:r>
        <w:rPr>
          <w:rFonts w:ascii="Calibri" w:hAnsi="Calibri" w:cs="Calibri"/>
          <w:b/>
          <w:bCs/>
        </w:rPr>
        <w:t xml:space="preserve">ОПИСАНИЕ И ОБРАЗЕЦ УДОСТОВЕРЕНИЯ НАРОДНОГО ДРУЖИННИКА </w:t>
      </w:r>
      <w:proofErr w:type="gramStart"/>
      <w:r>
        <w:rPr>
          <w:rFonts w:ascii="Calibri" w:hAnsi="Calibri" w:cs="Calibri"/>
          <w:b/>
          <w:bCs/>
        </w:rPr>
        <w:t>В</w:t>
      </w:r>
      <w:proofErr w:type="gramEnd"/>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Удостоверение народного дружинника в Республике Бурятия (далее - народный дружинник) представляет собой двухстраничную книжечку в твердой обложке красного цвета в развернутом виде размером 200 x 65 мм с воспроизведением в центре на лицевой стороне обложки золотистого тисненого стилизованного изображения Государственного герба Республики Бурятия, под которым в две строки размещена золотистым оттиском надпись "УДОСТОВЕРЕНИЕ НАРОДНОГО ДРУЖИННИКА", выполненная прописными буквами.</w:t>
      </w:r>
      <w:proofErr w:type="gramEnd"/>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левой стороне внутренней наклейки удостоверения указывается наименование муниципального образования в Республике Бурятия, номер удостоверения. В левом нижнем углу располагается фотография народного дружинника размером 40 x 50 мм. Справа от нее указывается дата выдачи удостоверения.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правой стороне внутренней наклейки удостоверения указывается фамилия, имя, отчество народного дружинника, срок действия удостоверения. Ниже указываются фамилия и инициалы командира народной дружины, предусматривается место для его личной подписи и место для печати народной дружины.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Образец удостоверения народного дружинника:</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pStyle w:val="ConsPlusNonformat"/>
        <w:rPr>
          <w:sz w:val="16"/>
          <w:szCs w:val="16"/>
        </w:rPr>
      </w:pPr>
      <w:r>
        <w:rPr>
          <w:sz w:val="16"/>
          <w:szCs w:val="16"/>
        </w:rPr>
        <w:t xml:space="preserve">    /\┌────────────────────────────────────────┬────────────────────────────────────────┐</w:t>
      </w:r>
    </w:p>
    <w:p w:rsidR="00EE6018" w:rsidRDefault="00EE6018">
      <w:pPr>
        <w:pStyle w:val="ConsPlusNonformat"/>
        <w:rPr>
          <w:sz w:val="16"/>
          <w:szCs w:val="16"/>
        </w:rPr>
      </w:pPr>
      <w:r>
        <w:rPr>
          <w:sz w:val="16"/>
          <w:szCs w:val="16"/>
        </w:rPr>
        <w:t xml:space="preserve">     ││                                        │                                        │</w:t>
      </w:r>
    </w:p>
    <w:p w:rsidR="00EE6018" w:rsidRDefault="00EE6018">
      <w:pPr>
        <w:pStyle w:val="ConsPlusNonformat"/>
        <w:rPr>
          <w:sz w:val="16"/>
          <w:szCs w:val="16"/>
        </w:rPr>
      </w:pPr>
      <w:r>
        <w:rPr>
          <w:sz w:val="16"/>
          <w:szCs w:val="16"/>
        </w:rPr>
        <w:t xml:space="preserve">     ││                                        │               Изображение              │</w:t>
      </w:r>
    </w:p>
    <w:p w:rsidR="00EE6018" w:rsidRDefault="00EE6018">
      <w:pPr>
        <w:pStyle w:val="ConsPlusNonformat"/>
        <w:rPr>
          <w:sz w:val="16"/>
          <w:szCs w:val="16"/>
        </w:rPr>
      </w:pPr>
      <w:r>
        <w:rPr>
          <w:sz w:val="16"/>
          <w:szCs w:val="16"/>
        </w:rPr>
        <w:t xml:space="preserve">     ││                                        │            Государственного            │</w:t>
      </w:r>
    </w:p>
    <w:p w:rsidR="00EE6018" w:rsidRDefault="00EE6018">
      <w:pPr>
        <w:pStyle w:val="ConsPlusNonformat"/>
        <w:rPr>
          <w:sz w:val="16"/>
          <w:szCs w:val="16"/>
        </w:rPr>
      </w:pPr>
      <w:r>
        <w:rPr>
          <w:sz w:val="16"/>
          <w:szCs w:val="16"/>
        </w:rPr>
        <w:t xml:space="preserve">     ││                                        │                  герба                 │</w:t>
      </w:r>
    </w:p>
    <w:p w:rsidR="00EE6018" w:rsidRDefault="00EE6018">
      <w:pPr>
        <w:pStyle w:val="ConsPlusNonformat"/>
        <w:rPr>
          <w:sz w:val="16"/>
          <w:szCs w:val="16"/>
        </w:rPr>
      </w:pPr>
      <w:r>
        <w:rPr>
          <w:sz w:val="16"/>
          <w:szCs w:val="16"/>
        </w:rPr>
        <w:t xml:space="preserve">     ││                                        │           Республики Бурятия           │</w:t>
      </w:r>
    </w:p>
    <w:p w:rsidR="00EE6018" w:rsidRDefault="00EE6018">
      <w:pPr>
        <w:pStyle w:val="ConsPlusNonformat"/>
        <w:rPr>
          <w:sz w:val="16"/>
          <w:szCs w:val="16"/>
        </w:rPr>
      </w:pPr>
      <w:r>
        <w:rPr>
          <w:sz w:val="16"/>
          <w:szCs w:val="16"/>
        </w:rPr>
        <w:t xml:space="preserve">     ││                                        │                                        │</w:t>
      </w:r>
    </w:p>
    <w:p w:rsidR="00EE6018" w:rsidRDefault="00EE6018">
      <w:pPr>
        <w:pStyle w:val="ConsPlusNonformat"/>
        <w:rPr>
          <w:sz w:val="16"/>
          <w:szCs w:val="16"/>
        </w:rPr>
      </w:pPr>
      <w:r>
        <w:rPr>
          <w:sz w:val="16"/>
          <w:szCs w:val="16"/>
        </w:rPr>
        <w:t>65 мм││                                        │                                        │</w:t>
      </w:r>
    </w:p>
    <w:p w:rsidR="00EE6018" w:rsidRDefault="00EE6018">
      <w:pPr>
        <w:pStyle w:val="ConsPlusNonformat"/>
        <w:rPr>
          <w:sz w:val="16"/>
          <w:szCs w:val="16"/>
        </w:rPr>
      </w:pPr>
      <w:r>
        <w:rPr>
          <w:sz w:val="16"/>
          <w:szCs w:val="16"/>
        </w:rPr>
        <w:t xml:space="preserve">     ││                                        │              УДОСТОВЕРЕНИЕ             │</w:t>
      </w:r>
    </w:p>
    <w:p w:rsidR="00EE6018" w:rsidRDefault="00EE6018">
      <w:pPr>
        <w:pStyle w:val="ConsPlusNonformat"/>
        <w:rPr>
          <w:sz w:val="16"/>
          <w:szCs w:val="16"/>
        </w:rPr>
      </w:pPr>
      <w:r>
        <w:rPr>
          <w:sz w:val="16"/>
          <w:szCs w:val="16"/>
        </w:rPr>
        <w:t xml:space="preserve">     ││                                        │          НАРОДНОГО ДРУЖИННИКА          │</w:t>
      </w:r>
    </w:p>
    <w:p w:rsidR="00EE6018" w:rsidRDefault="00EE6018">
      <w:pPr>
        <w:pStyle w:val="ConsPlusNonformat"/>
        <w:rPr>
          <w:sz w:val="16"/>
          <w:szCs w:val="16"/>
        </w:rPr>
      </w:pPr>
      <w:r>
        <w:rPr>
          <w:sz w:val="16"/>
          <w:szCs w:val="16"/>
        </w:rPr>
        <w:t xml:space="preserve">     ││                                        │                                        │</w:t>
      </w:r>
    </w:p>
    <w:p w:rsidR="00EE6018" w:rsidRDefault="00EE6018">
      <w:pPr>
        <w:pStyle w:val="ConsPlusNonformat"/>
        <w:rPr>
          <w:sz w:val="16"/>
          <w:szCs w:val="16"/>
        </w:rPr>
      </w:pPr>
      <w:r>
        <w:rPr>
          <w:sz w:val="16"/>
          <w:szCs w:val="16"/>
        </w:rPr>
        <w:t xml:space="preserve">     ││                                        │                                        │</w:t>
      </w:r>
    </w:p>
    <w:p w:rsidR="00EE6018" w:rsidRDefault="00EE6018">
      <w:pPr>
        <w:pStyle w:val="ConsPlusNonformat"/>
        <w:rPr>
          <w:sz w:val="16"/>
          <w:szCs w:val="16"/>
        </w:rPr>
      </w:pPr>
      <w:r>
        <w:rPr>
          <w:sz w:val="16"/>
          <w:szCs w:val="16"/>
        </w:rPr>
        <w:t xml:space="preserve">    \/└────────────────────────────────────────┴────────────────────────────────────────┘</w:t>
      </w:r>
    </w:p>
    <w:p w:rsidR="00EE6018" w:rsidRDefault="00EE6018">
      <w:pPr>
        <w:pStyle w:val="ConsPlusNonformat"/>
        <w:rPr>
          <w:sz w:val="16"/>
          <w:szCs w:val="16"/>
        </w:rPr>
      </w:pPr>
      <w:r>
        <w:rPr>
          <w:sz w:val="16"/>
          <w:szCs w:val="16"/>
        </w:rPr>
        <w:t xml:space="preserve">      &lt;────────────────────────────────────────────────────────────────────────────────&gt;</w:t>
      </w:r>
    </w:p>
    <w:p w:rsidR="00EE6018" w:rsidRDefault="00EE6018">
      <w:pPr>
        <w:pStyle w:val="ConsPlusNonformat"/>
        <w:rPr>
          <w:sz w:val="16"/>
          <w:szCs w:val="16"/>
        </w:rPr>
      </w:pPr>
      <w:r>
        <w:rPr>
          <w:sz w:val="16"/>
          <w:szCs w:val="16"/>
        </w:rPr>
        <w:t xml:space="preserve">                                             200 мм</w:t>
      </w:r>
    </w:p>
    <w:p w:rsidR="00EE6018" w:rsidRDefault="00EE6018">
      <w:pPr>
        <w:pStyle w:val="ConsPlusNonformat"/>
        <w:rPr>
          <w:sz w:val="16"/>
          <w:szCs w:val="16"/>
        </w:rPr>
      </w:pPr>
    </w:p>
    <w:p w:rsidR="00EE6018" w:rsidRDefault="00EE6018">
      <w:pPr>
        <w:pStyle w:val="ConsPlusNonformat"/>
        <w:rPr>
          <w:sz w:val="16"/>
          <w:szCs w:val="16"/>
        </w:rPr>
      </w:pPr>
      <w:r>
        <w:rPr>
          <w:sz w:val="16"/>
          <w:szCs w:val="16"/>
        </w:rPr>
        <w:t xml:space="preserve">    /\┌────────────────────────────────────────┬────────────────────────────────────────┐</w:t>
      </w:r>
    </w:p>
    <w:p w:rsidR="00EE6018" w:rsidRDefault="00EE6018">
      <w:pPr>
        <w:pStyle w:val="ConsPlusNonformat"/>
        <w:rPr>
          <w:sz w:val="16"/>
          <w:szCs w:val="16"/>
        </w:rPr>
      </w:pPr>
      <w:r>
        <w:rPr>
          <w:sz w:val="16"/>
          <w:szCs w:val="16"/>
        </w:rPr>
        <w:t xml:space="preserve">     ││                                        │                                        │</w:t>
      </w:r>
    </w:p>
    <w:p w:rsidR="00EE6018" w:rsidRDefault="00EE6018">
      <w:pPr>
        <w:pStyle w:val="ConsPlusNonformat"/>
        <w:rPr>
          <w:sz w:val="16"/>
          <w:szCs w:val="16"/>
        </w:rPr>
      </w:pPr>
      <w:r>
        <w:rPr>
          <w:sz w:val="16"/>
          <w:szCs w:val="16"/>
        </w:rPr>
        <w:t xml:space="preserve">     ││ ______________________________________ │Фамилия:  ______________________        │</w:t>
      </w:r>
    </w:p>
    <w:p w:rsidR="00EE6018" w:rsidRDefault="00EE6018">
      <w:pPr>
        <w:pStyle w:val="ConsPlusNonformat"/>
        <w:rPr>
          <w:sz w:val="16"/>
          <w:szCs w:val="16"/>
        </w:rPr>
      </w:pPr>
      <w:r>
        <w:rPr>
          <w:sz w:val="16"/>
          <w:szCs w:val="16"/>
        </w:rPr>
        <w:t xml:space="preserve">     </w:t>
      </w:r>
      <w:proofErr w:type="gramStart"/>
      <w:r>
        <w:rPr>
          <w:sz w:val="16"/>
          <w:szCs w:val="16"/>
        </w:rPr>
        <w:t xml:space="preserve">││(наименование муниципального </w:t>
      </w:r>
      <w:proofErr w:type="spellStart"/>
      <w:r>
        <w:rPr>
          <w:sz w:val="16"/>
          <w:szCs w:val="16"/>
        </w:rPr>
        <w:t>образования│Имя</w:t>
      </w:r>
      <w:proofErr w:type="spellEnd"/>
      <w:r>
        <w:rPr>
          <w:sz w:val="16"/>
          <w:szCs w:val="16"/>
        </w:rPr>
        <w:t>:      ______________________        │</w:t>
      </w:r>
      <w:proofErr w:type="gramEnd"/>
    </w:p>
    <w:p w:rsidR="00EE6018" w:rsidRDefault="00EE6018">
      <w:pPr>
        <w:pStyle w:val="ConsPlusNonformat"/>
        <w:rPr>
          <w:sz w:val="16"/>
          <w:szCs w:val="16"/>
        </w:rPr>
      </w:pPr>
      <w:r>
        <w:rPr>
          <w:sz w:val="16"/>
          <w:szCs w:val="16"/>
        </w:rPr>
        <w:t xml:space="preserve">     ││         в Республике Бурятия)          │Отчество: ______________________        │</w:t>
      </w:r>
    </w:p>
    <w:p w:rsidR="00EE6018" w:rsidRDefault="00EE6018">
      <w:pPr>
        <w:pStyle w:val="ConsPlusNonformat"/>
        <w:rPr>
          <w:sz w:val="16"/>
          <w:szCs w:val="16"/>
        </w:rPr>
      </w:pPr>
      <w:r>
        <w:rPr>
          <w:sz w:val="16"/>
          <w:szCs w:val="16"/>
        </w:rPr>
        <w:t xml:space="preserve">     ││       удостоверение N __________       │                                        │</w:t>
      </w:r>
    </w:p>
    <w:p w:rsidR="00EE6018" w:rsidRDefault="00EE6018">
      <w:pPr>
        <w:pStyle w:val="ConsPlusNonformat"/>
        <w:rPr>
          <w:sz w:val="16"/>
          <w:szCs w:val="16"/>
        </w:rPr>
      </w:pPr>
      <w:r>
        <w:rPr>
          <w:sz w:val="16"/>
          <w:szCs w:val="16"/>
        </w:rPr>
        <w:t>60 мм││                                        │Действительно до "__" ________ 20__ г.  │</w:t>
      </w:r>
    </w:p>
    <w:p w:rsidR="00EE6018" w:rsidRDefault="00EE6018">
      <w:pPr>
        <w:pStyle w:val="ConsPlusNonformat"/>
        <w:rPr>
          <w:sz w:val="16"/>
          <w:szCs w:val="16"/>
        </w:rPr>
      </w:pPr>
      <w:r>
        <w:rPr>
          <w:sz w:val="16"/>
          <w:szCs w:val="16"/>
        </w:rPr>
        <w:t xml:space="preserve">     ││  Место                                 │     (срок действия удостоверения)      │</w:t>
      </w:r>
    </w:p>
    <w:p w:rsidR="00EE6018" w:rsidRDefault="00EE6018">
      <w:pPr>
        <w:pStyle w:val="ConsPlusNonformat"/>
        <w:rPr>
          <w:sz w:val="16"/>
          <w:szCs w:val="16"/>
        </w:rPr>
      </w:pPr>
      <w:r>
        <w:rPr>
          <w:sz w:val="16"/>
          <w:szCs w:val="16"/>
        </w:rPr>
        <w:t xml:space="preserve">     ││   для          "__" ________ 20__ г.   │                                        │</w:t>
      </w:r>
    </w:p>
    <w:p w:rsidR="00EE6018" w:rsidRDefault="00EE6018">
      <w:pPr>
        <w:pStyle w:val="ConsPlusNonformat"/>
        <w:rPr>
          <w:sz w:val="16"/>
          <w:szCs w:val="16"/>
        </w:rPr>
      </w:pPr>
      <w:r>
        <w:rPr>
          <w:sz w:val="16"/>
          <w:szCs w:val="16"/>
        </w:rPr>
        <w:t xml:space="preserve">     ││фотографии   (дата выдачи удостоверения)│    ________________________________    │</w:t>
      </w:r>
    </w:p>
    <w:p w:rsidR="00EE6018" w:rsidRDefault="00EE6018">
      <w:pPr>
        <w:pStyle w:val="ConsPlusNonformat"/>
        <w:rPr>
          <w:sz w:val="16"/>
          <w:szCs w:val="16"/>
        </w:rPr>
      </w:pPr>
      <w:r>
        <w:rPr>
          <w:sz w:val="16"/>
          <w:szCs w:val="16"/>
        </w:rPr>
        <w:t xml:space="preserve">     </w:t>
      </w:r>
      <w:proofErr w:type="gramStart"/>
      <w:r>
        <w:rPr>
          <w:sz w:val="16"/>
          <w:szCs w:val="16"/>
        </w:rPr>
        <w:t>││          М.П.                          │    М.П. (подпись, фамилия, инициалы    │</w:t>
      </w:r>
      <w:proofErr w:type="gramEnd"/>
    </w:p>
    <w:p w:rsidR="00EE6018" w:rsidRDefault="00EE6018">
      <w:pPr>
        <w:pStyle w:val="ConsPlusNonformat"/>
        <w:rPr>
          <w:sz w:val="16"/>
          <w:szCs w:val="16"/>
        </w:rPr>
      </w:pPr>
      <w:r>
        <w:rPr>
          <w:sz w:val="16"/>
          <w:szCs w:val="16"/>
        </w:rPr>
        <w:t xml:space="preserve">     ││                                        │      командира народной дружины)       │</w:t>
      </w:r>
    </w:p>
    <w:p w:rsidR="00EE6018" w:rsidRDefault="00EE6018">
      <w:pPr>
        <w:pStyle w:val="ConsPlusNonformat"/>
        <w:rPr>
          <w:sz w:val="16"/>
          <w:szCs w:val="16"/>
        </w:rPr>
      </w:pPr>
      <w:r>
        <w:rPr>
          <w:sz w:val="16"/>
          <w:szCs w:val="16"/>
        </w:rPr>
        <w:t xml:space="preserve">    \/└────────────────────────────────────────┴────────────────────────────────────────┘</w:t>
      </w:r>
    </w:p>
    <w:p w:rsidR="00EE6018" w:rsidRDefault="00EE6018">
      <w:pPr>
        <w:pStyle w:val="ConsPlusNonformat"/>
        <w:rPr>
          <w:sz w:val="16"/>
          <w:szCs w:val="16"/>
        </w:rPr>
      </w:pPr>
      <w:r>
        <w:rPr>
          <w:sz w:val="16"/>
          <w:szCs w:val="16"/>
        </w:rPr>
        <w:t xml:space="preserve">      &lt;────────────────────────────────────────────────────────────────────────────────&gt;</w:t>
      </w:r>
    </w:p>
    <w:p w:rsidR="00EE6018" w:rsidRDefault="00EE6018">
      <w:pPr>
        <w:pStyle w:val="ConsPlusNonformat"/>
        <w:rPr>
          <w:sz w:val="16"/>
          <w:szCs w:val="16"/>
        </w:rPr>
      </w:pPr>
      <w:r>
        <w:rPr>
          <w:sz w:val="16"/>
          <w:szCs w:val="16"/>
        </w:rPr>
        <w:t xml:space="preserve">                                               195 мм</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right"/>
        <w:outlineLvl w:val="0"/>
        <w:rPr>
          <w:rFonts w:ascii="Calibri" w:hAnsi="Calibri" w:cs="Calibri"/>
        </w:rPr>
      </w:pPr>
      <w:bookmarkStart w:id="14" w:name="Par162"/>
      <w:bookmarkEnd w:id="14"/>
      <w:r>
        <w:rPr>
          <w:rFonts w:ascii="Calibri" w:hAnsi="Calibri" w:cs="Calibri"/>
        </w:rPr>
        <w:t>Приложение 2</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Республики Бурятия</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 некоторых вопросах</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участия граждан в охране</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общественного порядка</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center"/>
        <w:rPr>
          <w:rFonts w:ascii="Calibri" w:hAnsi="Calibri" w:cs="Calibri"/>
          <w:b/>
          <w:bCs/>
        </w:rPr>
      </w:pPr>
      <w:bookmarkStart w:id="15" w:name="Par169"/>
      <w:bookmarkEnd w:id="15"/>
      <w:r>
        <w:rPr>
          <w:rFonts w:ascii="Calibri" w:hAnsi="Calibri" w:cs="Calibri"/>
          <w:b/>
          <w:bCs/>
        </w:rPr>
        <w:t>ПОРЯДОК</w:t>
      </w: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ВЫДАЧИ УДОСТОВЕРЕНИЯ НАРОДНОГО ДРУЖИННИКА В РЕСПУБЛИКЕ</w:t>
      </w:r>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Бланки удостоверений народного дружинника в Республике Бурятия (далее - народный дружинник) являются документами строгой отчетности.</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 хранение и учет бланков удостоверений ответственность несет командир народной дружины и ответственный сотрудник (секретарь) народной дружины.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Учетом чистых бланков, хранением и выдачей удостоверений занимается ответственный сотрудник (секретарь) народной дружины.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Бланки удостоверений, готовые и использованные удостоверения должны храниться в сейфе командира народной дружины или ответственного сотрудника (секретаря) народной дружины.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бланк удостоверения вклеивается фотография народного дружинника, которая скрепляется печатью народной дружины, </w:t>
      </w:r>
      <w:proofErr w:type="gramStart"/>
      <w:r>
        <w:rPr>
          <w:rFonts w:ascii="Calibri" w:hAnsi="Calibri" w:cs="Calibri"/>
        </w:rPr>
        <w:t>графы</w:t>
      </w:r>
      <w:proofErr w:type="gramEnd"/>
      <w:r>
        <w:rPr>
          <w:rFonts w:ascii="Calibri" w:hAnsi="Calibri" w:cs="Calibri"/>
        </w:rPr>
        <w:t xml:space="preserve"> заполняются в полном соответствии с личными данными народного дружинника. Исправления и подчистки на бланке удостоверения не допускаются.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выдается на трехлетний срок, после чего производится замена на новое удостоверение.</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После оформления удостоверения ответственный сотрудник (секретарь) народной дружины производит регистрацию удостоверения в журнале учета выдачи и сдачи удостоверений народных дружинников и выдает его под роспись.</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выдаче удостоверения командир народной дружины обязан провести разъяснительную работу с народным дружинником о ценности удостоверения и последствиях его утраты.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Замена удостоверения осуществляется в случае его утраты, а также в случае изменения народным дружинником фамилии, имени или отчества.</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Замена удостоверения осуществляется на основании заявления народного дружинника, в котором указываются причины его замены. В случае утраты удостоверения по не зависящим от народного дружинника обстоятельствам либо изменения им фамилии, имени или отчества к заявлению прилагаются документы, подтверждающие эти обстоятельства, либо факт изменения фамилии, имени или отчества.</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выхода (исключения) из состава народной дружины народный дружинник в день выхода (исключения) обязан сдать удостоверение командиру или ответственному сотруднику (секретарю) народной дружины.</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Сверка учета действующих и выбывших народных дружинников, а также наличия чистых и использованных бланков удостоверений осуществляется командиром народной дружины не реже одного раза в полугодие, о чем делается соответствующая запись в журнале учета выдачи и сдачи удостоверений народных дружинников.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По истечении срока действия удостоверения народный дружинник в течение 3 рабочих дней обязан сдать удостоверение и при необходимости получить новое.</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При сдаче удостоверения, а также при выдаче нового удостоверения делается соответствующая запись в журнале учета выдачи и сдачи удостоверений народных дружинников.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Использованные или испорченные бланки удостоверений подлежат уничтожению, о чем составляется акт, содержащий полные сведения об уничтожаемых удостоверениях.</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right"/>
        <w:outlineLvl w:val="0"/>
        <w:rPr>
          <w:rFonts w:ascii="Calibri" w:hAnsi="Calibri" w:cs="Calibri"/>
        </w:rPr>
      </w:pPr>
      <w:bookmarkStart w:id="16" w:name="Par193"/>
      <w:bookmarkEnd w:id="16"/>
      <w:r>
        <w:rPr>
          <w:rFonts w:ascii="Calibri" w:hAnsi="Calibri" w:cs="Calibri"/>
        </w:rPr>
        <w:t>Приложение 3</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Республики Бурятия</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 некоторых вопросах</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участия граждан в охране</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общественного порядка</w:t>
      </w:r>
    </w:p>
    <w:p w:rsidR="00EE6018" w:rsidRDefault="00EE6018">
      <w:pPr>
        <w:widowControl w:val="0"/>
        <w:autoSpaceDE w:val="0"/>
        <w:autoSpaceDN w:val="0"/>
        <w:adjustRightInd w:val="0"/>
        <w:spacing w:after="0" w:line="240" w:lineRule="auto"/>
        <w:jc w:val="right"/>
        <w:rPr>
          <w:rFonts w:ascii="Calibri" w:hAnsi="Calibri" w:cs="Calibri"/>
        </w:rPr>
      </w:pPr>
      <w:r>
        <w:rPr>
          <w:rFonts w:ascii="Calibri" w:hAnsi="Calibri" w:cs="Calibri"/>
        </w:rPr>
        <w:t>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center"/>
        <w:rPr>
          <w:rFonts w:ascii="Calibri" w:hAnsi="Calibri" w:cs="Calibri"/>
          <w:b/>
          <w:bCs/>
        </w:rPr>
      </w:pPr>
      <w:bookmarkStart w:id="17" w:name="Par200"/>
      <w:bookmarkEnd w:id="17"/>
      <w:r>
        <w:rPr>
          <w:rFonts w:ascii="Calibri" w:hAnsi="Calibri" w:cs="Calibri"/>
          <w:b/>
          <w:bCs/>
        </w:rPr>
        <w:t xml:space="preserve">ОБРАЗЕЦ ФОРМЕННОЙ ОДЕЖДЫ И ОТЛИЧИТЕЛЬНОЙ СИМВОЛИКИ </w:t>
      </w:r>
      <w:proofErr w:type="gramStart"/>
      <w:r>
        <w:rPr>
          <w:rFonts w:ascii="Calibri" w:hAnsi="Calibri" w:cs="Calibri"/>
          <w:b/>
          <w:bCs/>
        </w:rPr>
        <w:t>НАРОДНОГО</w:t>
      </w:r>
      <w:proofErr w:type="gramEnd"/>
    </w:p>
    <w:p w:rsidR="00EE6018" w:rsidRDefault="00EE601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ДРУЖИННИКА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Летняя форменная одежда народного дружинника в Республике Бурятия (далее - народный дружинник) включает в себя: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кепку из смесовой ткани с жестким козырьком, цвет: камуфлированный серый;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куртку из смесовой ткани (65% полиэфир, 35% хлопок), плотность 210 г/кв. м, с погонами и потайной застежкой на пуговицы, цвет: камуфлированный серый;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брюки с дополнительными регуляторами объема по линии талии и по низу изделия, застежкой на пуговицы, шлевками под ремень, цвет: камуфлированный серый.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Зимняя форменная одежда народного дружинника включает в себя:</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шапку вязаную, цвет: черный;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куртку со съемным утепленным капюшоном и трикотажными манжетами, воротник с искусственным мехом, накладные карманы с клапанами, ткань верха и подкладки - 100% полиэфир, утеплитель: синтепон плотностью 360 г/кв. м, цвет: камуфлированный серый;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полукомбинезон на регулируемых бретелях, ткань верха и подкладки - 100% полиэфир, утеплитель: синтепон плотностью 240 г/кв. м, цвет: камуфлированный серый;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перчатки трикотажные, цвет: черный.</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Отличительная символика народного дружинника может применяться совместно либо в одном из двух вариантов:</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нарукавная повязка длиной 300 - 400 мм, шириной 100 мм, из красного материала, с надписью белого цвета "НАРОДНЫЙ ДРУЖИННИК";</w:t>
      </w:r>
    </w:p>
    <w:p w:rsidR="00EE6018" w:rsidRDefault="00EE601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жетон, который представляет собой металлический круг желтого цвета диаметром 50 мм с каймой синего цвета толщиной 10 мм. В центре жетона на желтом фоне надпись с наименованием народной дружины, выше - стилизованное изображение герба соответствующего муниципального образования в Республике Бурятия, в верхней части жетона на синем фоне на кайме располагается надпись "РЕСПУБЛИКА БУРЯТИЯ", в нижней части жетона на синем фоне на кайме указывается наименование муниципального образования в Республике Бурятия.</w:t>
      </w: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autoSpaceDE w:val="0"/>
        <w:autoSpaceDN w:val="0"/>
        <w:adjustRightInd w:val="0"/>
        <w:spacing w:after="0" w:line="240" w:lineRule="auto"/>
        <w:jc w:val="both"/>
        <w:rPr>
          <w:rFonts w:ascii="Calibri" w:hAnsi="Calibri" w:cs="Calibri"/>
        </w:rPr>
      </w:pPr>
    </w:p>
    <w:p w:rsidR="00EE6018" w:rsidRDefault="00EE601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8A2961" w:rsidRDefault="00EE6018">
      <w:bookmarkStart w:id="18" w:name="_GoBack"/>
      <w:bookmarkEnd w:id="18"/>
    </w:p>
    <w:sectPr w:rsidR="008A2961" w:rsidSect="00CC55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018"/>
    <w:rsid w:val="0069038A"/>
    <w:rsid w:val="0071413A"/>
    <w:rsid w:val="00EE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E601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E601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AEF3CEC4F468DA8FF9A1574FECCE70D61682BF412D825CFECB269E4074I4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6AEF3CEC4F468DA8FF9A1574FECCE70D61682BF412D825CFECB269E4074I4J" TargetMode="External"/><Relationship Id="rId12" Type="http://schemas.openxmlformats.org/officeDocument/2006/relationships/hyperlink" Target="consultantplus://offline/ref=66AEF3CEC4F468DA8FF9A1574FECCE70D61782BC4D2F825CFECB269E4074I4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6AEF3CEC4F468DA8FF9A1574FECCE70D61682BF412D825CFECB269E40440F03B340764134109F6577I2J" TargetMode="External"/><Relationship Id="rId11" Type="http://schemas.openxmlformats.org/officeDocument/2006/relationships/hyperlink" Target="consultantplus://offline/ref=66AEF3CEC4F468DA8FF9A1574FECCE70D61682BF412D825CFECB269E40440F03B340764134109D6677I6J"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66AEF3CEC4F468DA8FF9A1574FECCE70D61682BF412D825CFECB269E4074I4J" TargetMode="External"/><Relationship Id="rId4" Type="http://schemas.openxmlformats.org/officeDocument/2006/relationships/webSettings" Target="webSettings.xml"/><Relationship Id="rId9" Type="http://schemas.openxmlformats.org/officeDocument/2006/relationships/hyperlink" Target="consultantplus://offline/ref=66AEF3CEC4F468DA8FF9A1574FECCE70D61685BC4B2A825CFECB269E4074I4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3821</Words>
  <Characters>21786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ПРБ1</dc:creator>
  <cp:keywords/>
  <dc:description/>
  <cp:lastModifiedBy>ПРБ1</cp:lastModifiedBy>
  <cp:revision>1</cp:revision>
  <dcterms:created xsi:type="dcterms:W3CDTF">2015-01-26T09:08:00Z</dcterms:created>
  <dcterms:modified xsi:type="dcterms:W3CDTF">2015-01-26T09:09:00Z</dcterms:modified>
</cp:coreProperties>
</file>